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2C248" w14:textId="77777777" w:rsidR="00BB7611" w:rsidRPr="003A5DAA" w:rsidRDefault="0010676C" w:rsidP="00BB7611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Danila </w:t>
      </w:r>
      <w:proofErr w:type="spellStart"/>
      <w:r w:rsidRPr="003A5DAA">
        <w:rPr>
          <w:rFonts w:ascii="Times New Roman" w:hAnsi="Times New Roman" w:cs="Times New Roman"/>
          <w:color w:val="333333"/>
          <w:shd w:val="clear" w:color="auto" w:fill="FFFFFF"/>
        </w:rPr>
        <w:t>Bochkarev</w:t>
      </w:r>
      <w:proofErr w:type="spellEnd"/>
      <w:r w:rsidR="00BB7611" w:rsidRPr="003A5DAA">
        <w:rPr>
          <w:rFonts w:ascii="Times New Roman" w:hAnsi="Times New Roman" w:cs="Times New Roman"/>
          <w:color w:val="333333"/>
          <w:shd w:val="clear" w:color="auto" w:fill="FFFFFF"/>
        </w:rPr>
        <w:t>,</w:t>
      </w:r>
    </w:p>
    <w:p w14:paraId="6973F83B" w14:textId="77777777" w:rsidR="00BB7611" w:rsidRPr="003A5DAA" w:rsidRDefault="00BB7611" w:rsidP="0010676C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Associate researcher, ISPOLE, </w:t>
      </w:r>
      <w:proofErr w:type="spellStart"/>
      <w:r w:rsidRPr="003A5DAA">
        <w:rPr>
          <w:rFonts w:ascii="Times New Roman" w:hAnsi="Times New Roman" w:cs="Times New Roman"/>
          <w:color w:val="333333"/>
          <w:shd w:val="clear" w:color="auto" w:fill="FFFFFF"/>
        </w:rPr>
        <w:t>UCLouvain</w:t>
      </w:r>
      <w:proofErr w:type="spellEnd"/>
      <w:r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2106D27E" w14:textId="77777777" w:rsidR="0010676C" w:rsidRPr="003A5DAA" w:rsidRDefault="0010676C" w:rsidP="0010676C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1DC5E432" w14:textId="77777777" w:rsidR="00975766" w:rsidRPr="003A5DAA" w:rsidRDefault="001D3754" w:rsidP="002E5DE5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color w:val="333333"/>
        </w:rPr>
      </w:pPr>
      <w:r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The European Green Deal – proposed by the European Commission in 2019 – aims to turn </w:t>
      </w:r>
      <w:r w:rsidR="0060222E" w:rsidRPr="003A5DAA">
        <w:rPr>
          <w:rFonts w:ascii="Times New Roman" w:hAnsi="Times New Roman" w:cs="Times New Roman"/>
          <w:color w:val="333333"/>
          <w:shd w:val="clear" w:color="auto" w:fill="FFFFFF"/>
        </w:rPr>
        <w:t>Europe</w:t>
      </w:r>
      <w:r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 into the first “climate-neutral” continent by reducing Europe’s greenhouse gas (GHG) emissions to net zero by 2050.</w:t>
      </w:r>
      <w:r w:rsidR="00B671EF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10676C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This climate initiative was met </w:t>
      </w:r>
      <w:r w:rsidR="0010676C" w:rsidRPr="003A5DAA">
        <w:rPr>
          <w:rFonts w:ascii="Times New Roman" w:hAnsi="Times New Roman" w:cs="Times New Roman"/>
          <w:color w:val="222222"/>
        </w:rPr>
        <w:t>with fierce resistance from coal-dependent countries.</w:t>
      </w:r>
      <w:r w:rsidR="00020405" w:rsidRPr="003A5DAA">
        <w:rPr>
          <w:rFonts w:ascii="Times New Roman" w:hAnsi="Times New Roman" w:cs="Times New Roman"/>
          <w:color w:val="222222"/>
        </w:rPr>
        <w:t xml:space="preserve"> </w:t>
      </w:r>
      <w:r w:rsidR="0060222E" w:rsidRPr="003A5DAA">
        <w:rPr>
          <w:rFonts w:ascii="Times New Roman" w:hAnsi="Times New Roman" w:cs="Times New Roman"/>
          <w:color w:val="222222"/>
        </w:rPr>
        <w:t>Warsaw</w:t>
      </w:r>
      <w:r w:rsidR="00020405" w:rsidRPr="003A5DAA">
        <w:rPr>
          <w:rFonts w:ascii="Times New Roman" w:hAnsi="Times New Roman" w:cs="Times New Roman"/>
          <w:color w:val="222222"/>
        </w:rPr>
        <w:t xml:space="preserve"> with its coal-dominated power sector </w:t>
      </w:r>
      <w:r w:rsidR="00F815EE" w:rsidRPr="003A5DAA">
        <w:rPr>
          <w:rFonts w:ascii="Times New Roman" w:hAnsi="Times New Roman" w:cs="Times New Roman"/>
          <w:color w:val="222222"/>
        </w:rPr>
        <w:t>is</w:t>
      </w:r>
      <w:r w:rsidR="0060222E" w:rsidRPr="003A5DAA">
        <w:rPr>
          <w:rFonts w:ascii="Times New Roman" w:hAnsi="Times New Roman" w:cs="Times New Roman"/>
          <w:color w:val="222222"/>
        </w:rPr>
        <w:t xml:space="preserve"> until present</w:t>
      </w:r>
      <w:r w:rsidR="00F815EE" w:rsidRPr="003A5DAA">
        <w:rPr>
          <w:rFonts w:ascii="Times New Roman" w:hAnsi="Times New Roman" w:cs="Times New Roman"/>
          <w:color w:val="222222"/>
        </w:rPr>
        <w:t xml:space="preserve"> the only European country has not formally endorsed the</w:t>
      </w:r>
      <w:r w:rsidR="00F815EE" w:rsidRPr="003A5DAA">
        <w:rPr>
          <w:rFonts w:ascii="Times New Roman" w:hAnsi="Times New Roman" w:cs="Times New Roman"/>
          <w:color w:val="333333"/>
        </w:rPr>
        <w:t xml:space="preserve"> EU’s 2050 climate neutrality goal.</w:t>
      </w:r>
      <w:r w:rsidR="008F726E" w:rsidRPr="003A5DAA">
        <w:rPr>
          <w:rFonts w:ascii="Times New Roman" w:hAnsi="Times New Roman" w:cs="Times New Roman"/>
          <w:color w:val="333333"/>
        </w:rPr>
        <w:t xml:space="preserve"> Poland’s coal-fired power station </w:t>
      </w:r>
      <w:proofErr w:type="spellStart"/>
      <w:r w:rsidR="008F726E" w:rsidRPr="003A5DAA">
        <w:rPr>
          <w:rFonts w:ascii="Times New Roman" w:hAnsi="Times New Roman" w:cs="Times New Roman"/>
          <w:color w:val="333333"/>
        </w:rPr>
        <w:t>Belchatow</w:t>
      </w:r>
      <w:proofErr w:type="spellEnd"/>
      <w:r w:rsidR="008F726E" w:rsidRPr="003A5DAA">
        <w:rPr>
          <w:rFonts w:ascii="Times New Roman" w:hAnsi="Times New Roman" w:cs="Times New Roman"/>
          <w:color w:val="333333"/>
        </w:rPr>
        <w:t xml:space="preserve"> (covering 20 % of the country’s electricity demand) is the EU’s </w:t>
      </w:r>
      <w:hyperlink r:id="rId5" w:history="1">
        <w:r w:rsidR="008F726E" w:rsidRPr="003A5DAA">
          <w:rPr>
            <w:rStyle w:val="Lienhypertexte"/>
            <w:rFonts w:ascii="Times New Roman" w:hAnsi="Times New Roman" w:cs="Times New Roman"/>
          </w:rPr>
          <w:t>“single largest greenhouse gas emitter”</w:t>
        </w:r>
      </w:hyperlink>
      <w:r w:rsidR="008F726E" w:rsidRPr="003A5DAA">
        <w:rPr>
          <w:rFonts w:ascii="Times New Roman" w:hAnsi="Times New Roman" w:cs="Times New Roman"/>
          <w:color w:val="333333"/>
        </w:rPr>
        <w:t xml:space="preserve">. </w:t>
      </w:r>
      <w:r w:rsidR="0060222E" w:rsidRPr="003A5DAA">
        <w:rPr>
          <w:rFonts w:ascii="Times New Roman" w:hAnsi="Times New Roman" w:cs="Times New Roman"/>
          <w:color w:val="333333"/>
        </w:rPr>
        <w:t>Nevertheless,</w:t>
      </w:r>
      <w:r w:rsidR="00B72943" w:rsidRPr="003A5DAA">
        <w:rPr>
          <w:rFonts w:ascii="Times New Roman" w:hAnsi="Times New Roman" w:cs="Times New Roman"/>
          <w:color w:val="333333"/>
        </w:rPr>
        <w:t xml:space="preserve"> political pressure from Brussels </w:t>
      </w:r>
      <w:r w:rsidR="008719D0" w:rsidRPr="003A5DAA">
        <w:rPr>
          <w:rFonts w:ascii="Times New Roman" w:hAnsi="Times New Roman" w:cs="Times New Roman"/>
          <w:color w:val="333333"/>
        </w:rPr>
        <w:t xml:space="preserve">as well as EU’s financial assistance </w:t>
      </w:r>
      <w:r w:rsidR="00C1299C" w:rsidRPr="003A5DAA">
        <w:rPr>
          <w:rFonts w:ascii="Times New Roman" w:hAnsi="Times New Roman" w:cs="Times New Roman"/>
          <w:color w:val="333333"/>
        </w:rPr>
        <w:t xml:space="preserve">will be </w:t>
      </w:r>
      <w:r w:rsidR="0060222E" w:rsidRPr="003A5DAA">
        <w:rPr>
          <w:rFonts w:ascii="Times New Roman" w:hAnsi="Times New Roman" w:cs="Times New Roman"/>
          <w:color w:val="333333"/>
        </w:rPr>
        <w:t>gradually</w:t>
      </w:r>
      <w:r w:rsidR="00C1299C" w:rsidRPr="003A5DAA">
        <w:rPr>
          <w:rFonts w:ascii="Times New Roman" w:hAnsi="Times New Roman" w:cs="Times New Roman"/>
          <w:color w:val="333333"/>
        </w:rPr>
        <w:t xml:space="preserve"> “greening” Warsaw’s energy policy.  </w:t>
      </w:r>
      <w:r w:rsidR="00CC77A0" w:rsidRPr="003A5DAA">
        <w:rPr>
          <w:rFonts w:ascii="Times New Roman" w:hAnsi="Times New Roman" w:cs="Times New Roman"/>
          <w:color w:val="333333"/>
        </w:rPr>
        <w:t xml:space="preserve">A compromise reached by the EU leaders in December 2020 to </w:t>
      </w:r>
      <w:r w:rsidR="00CC77A0" w:rsidRPr="003A5DAA">
        <w:rPr>
          <w:rFonts w:ascii="Times New Roman" w:eastAsia="Times New Roman" w:hAnsi="Times New Roman" w:cs="Times New Roman"/>
          <w:color w:val="333333"/>
          <w:kern w:val="36"/>
        </w:rPr>
        <w:t xml:space="preserve">unblock EU budget package resulted in 56 billion euro allocated for </w:t>
      </w:r>
      <w:r w:rsidR="00CC77A0" w:rsidRPr="003A5DAA">
        <w:rPr>
          <w:rFonts w:ascii="Times New Roman" w:hAnsi="Times New Roman" w:cs="Times New Roman"/>
          <w:color w:val="333333"/>
        </w:rPr>
        <w:t>Poland’s green transition in 2021-27.</w:t>
      </w:r>
      <w:r w:rsidR="0095096C" w:rsidRPr="003A5DAA">
        <w:rPr>
          <w:rFonts w:ascii="Times New Roman" w:hAnsi="Times New Roman" w:cs="Times New Roman"/>
          <w:color w:val="333333"/>
        </w:rPr>
        <w:t xml:space="preserve"> </w:t>
      </w:r>
      <w:r w:rsidR="0060222E" w:rsidRPr="003A5DAA">
        <w:rPr>
          <w:rFonts w:ascii="Times New Roman" w:hAnsi="Times New Roman" w:cs="Times New Roman"/>
          <w:color w:val="333333"/>
        </w:rPr>
        <w:t>Earlier, i</w:t>
      </w:r>
      <w:r w:rsidR="0095096C" w:rsidRPr="003A5DAA">
        <w:rPr>
          <w:rFonts w:ascii="Times New Roman" w:hAnsi="Times New Roman" w:cs="Times New Roman"/>
          <w:color w:val="333333"/>
        </w:rPr>
        <w:t xml:space="preserve">n September 2020, </w:t>
      </w:r>
      <w:r w:rsidR="002E5DE5" w:rsidRPr="003A5DAA">
        <w:rPr>
          <w:rFonts w:ascii="Times New Roman" w:hAnsi="Times New Roman" w:cs="Times New Roman"/>
          <w:color w:val="333333"/>
        </w:rPr>
        <w:t>Warsaw</w:t>
      </w:r>
      <w:r w:rsidR="0095096C" w:rsidRPr="003A5DAA">
        <w:rPr>
          <w:rFonts w:ascii="Times New Roman" w:hAnsi="Times New Roman" w:cs="Times New Roman"/>
          <w:color w:val="333333"/>
        </w:rPr>
        <w:t xml:space="preserve"> </w:t>
      </w:r>
      <w:hyperlink r:id="rId6" w:history="1">
        <w:r w:rsidR="0095096C" w:rsidRPr="003A5DAA">
          <w:rPr>
            <w:rStyle w:val="Lienhypertexte"/>
            <w:rFonts w:ascii="Times New Roman" w:hAnsi="Times New Roman" w:cs="Times New Roman"/>
          </w:rPr>
          <w:t>updated</w:t>
        </w:r>
      </w:hyperlink>
      <w:r w:rsidR="0095096C" w:rsidRPr="003A5DAA">
        <w:rPr>
          <w:rFonts w:ascii="Times New Roman" w:hAnsi="Times New Roman" w:cs="Times New Roman"/>
          <w:color w:val="333333"/>
        </w:rPr>
        <w:t xml:space="preserve"> </w:t>
      </w:r>
      <w:r w:rsidR="002E5DE5" w:rsidRPr="003A5DAA">
        <w:rPr>
          <w:rFonts w:ascii="Times New Roman" w:hAnsi="Times New Roman" w:cs="Times New Roman"/>
          <w:color w:val="000000"/>
          <w:shd w:val="clear" w:color="auto" w:fill="FFFFFF"/>
        </w:rPr>
        <w:t>“Poland’s energy policy until 2040”</w:t>
      </w:r>
      <w:r w:rsidR="00975766" w:rsidRPr="003A5DAA">
        <w:rPr>
          <w:rFonts w:ascii="Times New Roman" w:hAnsi="Times New Roman" w:cs="Times New Roman"/>
          <w:color w:val="333333"/>
        </w:rPr>
        <w:t xml:space="preserve"> to </w:t>
      </w:r>
      <w:r w:rsidR="002E5DE5" w:rsidRPr="003A5DAA">
        <w:rPr>
          <w:rFonts w:ascii="Times New Roman" w:hAnsi="Times New Roman" w:cs="Times New Roman"/>
          <w:color w:val="333333"/>
        </w:rPr>
        <w:t>drastically reduce</w:t>
      </w:r>
      <w:r w:rsidR="00975766" w:rsidRPr="003A5DAA">
        <w:rPr>
          <w:rFonts w:ascii="Times New Roman" w:hAnsi="Times New Roman" w:cs="Times New Roman"/>
          <w:color w:val="333333"/>
        </w:rPr>
        <w:t xml:space="preserve"> coal</w:t>
      </w:r>
      <w:r w:rsidR="002E5DE5" w:rsidRPr="003A5DAA">
        <w:rPr>
          <w:rFonts w:ascii="Times New Roman" w:hAnsi="Times New Roman" w:cs="Times New Roman"/>
          <w:color w:val="333333"/>
        </w:rPr>
        <w:t xml:space="preserve"> usage in power generation</w:t>
      </w:r>
      <w:r w:rsidR="00975766" w:rsidRPr="003A5DAA">
        <w:rPr>
          <w:rFonts w:ascii="Times New Roman" w:hAnsi="Times New Roman" w:cs="Times New Roman"/>
          <w:color w:val="333333"/>
        </w:rPr>
        <w:t>.</w:t>
      </w:r>
    </w:p>
    <w:p w14:paraId="4BD02363" w14:textId="77777777" w:rsidR="0010676C" w:rsidRPr="003A5DAA" w:rsidRDefault="007A4EBD" w:rsidP="007A4EBD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color w:val="333333"/>
        </w:rPr>
      </w:pPr>
      <w:r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The EU wants to put a carbon price on all energy-intensive imports including energy and raw materials and the Commission already </w:t>
      </w:r>
      <w:r w:rsidR="00056D83" w:rsidRPr="003A5DAA">
        <w:rPr>
          <w:rStyle w:val="lev"/>
          <w:rFonts w:ascii="Times New Roman" w:hAnsi="Times New Roman" w:cs="Times New Roman"/>
          <w:b w:val="0"/>
          <w:bCs w:val="0"/>
          <w:color w:val="333333"/>
        </w:rPr>
        <w:t xml:space="preserve">announced creation of a </w:t>
      </w:r>
      <w:r w:rsidR="00056D83" w:rsidRPr="003A5DAA">
        <w:rPr>
          <w:rFonts w:ascii="Times New Roman" w:hAnsi="Times New Roman" w:cs="Times New Roman"/>
          <w:color w:val="555555"/>
        </w:rPr>
        <w:t>Carbon Border Adjustment Mechanism (CBA)</w:t>
      </w:r>
      <w:r w:rsidR="001B66F3" w:rsidRPr="003A5DAA">
        <w:rPr>
          <w:rFonts w:ascii="Times New Roman" w:hAnsi="Times New Roman" w:cs="Times New Roman"/>
          <w:color w:val="555555"/>
        </w:rPr>
        <w:t xml:space="preserve">. </w:t>
      </w:r>
      <w:r w:rsidR="00485544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This is an attempt to create a level playing field for European and foreign producers </w:t>
      </w:r>
      <w:r w:rsidR="00AB4C9E" w:rsidRPr="003A5DAA">
        <w:rPr>
          <w:rFonts w:ascii="Times New Roman" w:hAnsi="Times New Roman" w:cs="Times New Roman"/>
          <w:color w:val="333333"/>
          <w:shd w:val="clear" w:color="auto" w:fill="FFFFFF"/>
        </w:rPr>
        <w:t>by reducing risk of carbon leakage</w:t>
      </w:r>
      <w:r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 which</w:t>
      </w:r>
      <w:r w:rsidR="00D9744C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 happens when the high production cost related to the strict EU environmental policies forces European industry to transfer production units to the countries with less strict climate standards.   </w:t>
      </w:r>
      <w:r w:rsidR="00AB4C9E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14:paraId="0AEA62E9" w14:textId="77777777" w:rsidR="003E36CC" w:rsidRPr="003A5DAA" w:rsidRDefault="00D9744C" w:rsidP="0028009C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3A5DAA">
        <w:rPr>
          <w:rFonts w:ascii="Times New Roman" w:hAnsi="Times New Roman" w:cs="Times New Roman"/>
          <w:color w:val="555555"/>
        </w:rPr>
        <w:t xml:space="preserve">The EU </w:t>
      </w:r>
      <w:r w:rsidR="0044731C" w:rsidRPr="003A5DAA">
        <w:rPr>
          <w:rFonts w:ascii="Times New Roman" w:hAnsi="Times New Roman" w:cs="Times New Roman"/>
          <w:color w:val="555555"/>
        </w:rPr>
        <w:t>is Russia’s largest trading partner and</w:t>
      </w:r>
      <w:r w:rsidR="00FE611E" w:rsidRPr="003A5DAA">
        <w:rPr>
          <w:rFonts w:ascii="Times New Roman" w:hAnsi="Times New Roman" w:cs="Times New Roman"/>
          <w:color w:val="555555"/>
        </w:rPr>
        <w:t xml:space="preserve"> the carbon footprint of its’ exports to the EU (primarily energy, steel, fertilizers) </w:t>
      </w:r>
      <w:r w:rsidR="003D3390" w:rsidRPr="003A5DAA">
        <w:rPr>
          <w:rFonts w:ascii="Times New Roman" w:hAnsi="Times New Roman" w:cs="Times New Roman"/>
          <w:color w:val="555555"/>
        </w:rPr>
        <w:t xml:space="preserve">is </w:t>
      </w:r>
      <w:r w:rsidR="00671AA6" w:rsidRPr="003A5DAA">
        <w:rPr>
          <w:rFonts w:ascii="Times New Roman" w:hAnsi="Times New Roman" w:cs="Times New Roman"/>
          <w:color w:val="555555"/>
        </w:rPr>
        <w:t xml:space="preserve">second only to China and estimated at 150-200 million </w:t>
      </w:r>
      <w:proofErr w:type="spellStart"/>
      <w:r w:rsidR="00671AA6" w:rsidRPr="003A5DAA">
        <w:rPr>
          <w:rFonts w:ascii="Times New Roman" w:hAnsi="Times New Roman" w:cs="Times New Roman"/>
          <w:color w:val="555555"/>
        </w:rPr>
        <w:t>tonnes</w:t>
      </w:r>
      <w:proofErr w:type="spellEnd"/>
      <w:r w:rsidR="00671AA6" w:rsidRPr="003A5DAA">
        <w:rPr>
          <w:rFonts w:ascii="Times New Roman" w:hAnsi="Times New Roman" w:cs="Times New Roman"/>
          <w:color w:val="555555"/>
        </w:rPr>
        <w:t xml:space="preserve"> of CO2 equivalent. According to the </w:t>
      </w:r>
      <w:hyperlink r:id="rId7" w:history="1">
        <w:r w:rsidR="00671AA6" w:rsidRPr="003A5DAA">
          <w:rPr>
            <w:rStyle w:val="Lienhypertexte"/>
            <w:rFonts w:ascii="Times New Roman" w:hAnsi="Times New Roman" w:cs="Times New Roman"/>
          </w:rPr>
          <w:t>estimates</w:t>
        </w:r>
      </w:hyperlink>
      <w:r w:rsidR="00671AA6" w:rsidRPr="003A5DAA">
        <w:rPr>
          <w:rFonts w:ascii="Times New Roman" w:hAnsi="Times New Roman" w:cs="Times New Roman"/>
          <w:color w:val="555555"/>
        </w:rPr>
        <w:t xml:space="preserve"> released by KPMG in July 2020, in 2022-2030 EU CBA might cost Russian exporters – depending on scenario - between 6 and 50.6 billion euro. Alternative calculations made by BCG </w:t>
      </w:r>
      <w:hyperlink r:id="rId8" w:history="1">
        <w:r w:rsidR="00671AA6" w:rsidRPr="003A5DAA">
          <w:rPr>
            <w:rStyle w:val="Lienhypertexte"/>
            <w:rFonts w:ascii="Times New Roman" w:hAnsi="Times New Roman" w:cs="Times New Roman"/>
          </w:rPr>
          <w:t>evaluate</w:t>
        </w:r>
      </w:hyperlink>
      <w:r w:rsidR="00671AA6" w:rsidRPr="003A5DAA">
        <w:rPr>
          <w:rFonts w:ascii="Times New Roman" w:hAnsi="Times New Roman" w:cs="Times New Roman"/>
          <w:color w:val="555555"/>
        </w:rPr>
        <w:t xml:space="preserve"> the cost for the Russian exporters at US$3-US$4.8 billion per annum. </w:t>
      </w:r>
      <w:r w:rsidR="00544DF5" w:rsidRPr="003A5DAA">
        <w:rPr>
          <w:rFonts w:ascii="Times New Roman" w:hAnsi="Times New Roman" w:cs="Times New Roman"/>
          <w:color w:val="555555"/>
        </w:rPr>
        <w:t xml:space="preserve">Undoubtedly, </w:t>
      </w:r>
      <w:r w:rsidR="00AF0880" w:rsidRPr="003A5DAA">
        <w:rPr>
          <w:rFonts w:ascii="Times New Roman" w:hAnsi="Times New Roman" w:cs="Times New Roman"/>
          <w:color w:val="555555"/>
        </w:rPr>
        <w:t>the EU’s CBA</w:t>
      </w:r>
      <w:r w:rsidR="007A4EBD" w:rsidRPr="003A5DAA">
        <w:rPr>
          <w:rFonts w:ascii="Times New Roman" w:hAnsi="Times New Roman" w:cs="Times New Roman"/>
          <w:color w:val="555555"/>
        </w:rPr>
        <w:t xml:space="preserve"> mechanism</w:t>
      </w:r>
      <w:r w:rsidR="00AF0880" w:rsidRPr="003A5DAA">
        <w:rPr>
          <w:rFonts w:ascii="Times New Roman" w:hAnsi="Times New Roman" w:cs="Times New Roman"/>
          <w:color w:val="555555"/>
        </w:rPr>
        <w:t xml:space="preserve"> would not be welcomed in Moscow. </w:t>
      </w:r>
      <w:r w:rsidR="00544DF5" w:rsidRPr="003A5DAA">
        <w:rPr>
          <w:rFonts w:ascii="Times New Roman" w:hAnsi="Times New Roman" w:cs="Times New Roman"/>
          <w:color w:val="555555"/>
        </w:rPr>
        <w:t xml:space="preserve"> </w:t>
      </w:r>
      <w:r w:rsidR="00265F3E" w:rsidRPr="003A5DAA">
        <w:rPr>
          <w:rFonts w:ascii="Times New Roman" w:hAnsi="Times New Roman" w:cs="Times New Roman"/>
          <w:color w:val="000000"/>
          <w:shd w:val="clear" w:color="auto" w:fill="FFFFFF"/>
        </w:rPr>
        <w:t xml:space="preserve">This is a "hidden protectionism under a plausible pretext" that will prevent the access of Russian goods to the European market, said </w:t>
      </w:r>
      <w:r w:rsidR="0064798D" w:rsidRPr="003A5DAA">
        <w:rPr>
          <w:rFonts w:ascii="Times New Roman" w:hAnsi="Times New Roman" w:cs="Times New Roman"/>
          <w:color w:val="000000"/>
          <w:shd w:val="clear" w:color="auto" w:fill="FFFFFF"/>
        </w:rPr>
        <w:t xml:space="preserve">Security Council Deputy Head and </w:t>
      </w:r>
      <w:r w:rsidR="00265F3E" w:rsidRPr="003A5DAA">
        <w:rPr>
          <w:rFonts w:ascii="Times New Roman" w:hAnsi="Times New Roman" w:cs="Times New Roman"/>
          <w:color w:val="000000"/>
          <w:shd w:val="clear" w:color="auto" w:fill="FFFFFF"/>
        </w:rPr>
        <w:t xml:space="preserve">former Russian Prime </w:t>
      </w:r>
      <w:hyperlink r:id="rId9" w:history="1">
        <w:r w:rsidR="00265F3E" w:rsidRPr="003A5DAA">
          <w:rPr>
            <w:rStyle w:val="Lienhypertexte"/>
            <w:rFonts w:ascii="Times New Roman" w:hAnsi="Times New Roman" w:cs="Times New Roman"/>
            <w:shd w:val="clear" w:color="auto" w:fill="FFFFFF"/>
          </w:rPr>
          <w:t>Dmitry Medvedev</w:t>
        </w:r>
      </w:hyperlink>
      <w:r w:rsidR="00265F3E" w:rsidRPr="003A5DAA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671AA6" w:rsidRPr="003A5DAA">
        <w:rPr>
          <w:rFonts w:ascii="Times New Roman" w:hAnsi="Times New Roman" w:cs="Times New Roman"/>
          <w:color w:val="555555"/>
        </w:rPr>
        <w:t xml:space="preserve"> </w:t>
      </w:r>
      <w:r w:rsidR="0044731C" w:rsidRPr="003A5DAA">
        <w:rPr>
          <w:rFonts w:ascii="Times New Roman" w:hAnsi="Times New Roman" w:cs="Times New Roman"/>
          <w:color w:val="555555"/>
        </w:rPr>
        <w:t xml:space="preserve">The reaction of Moscow will </w:t>
      </w:r>
      <w:r w:rsidR="00265F3E" w:rsidRPr="003A5DAA">
        <w:rPr>
          <w:rFonts w:ascii="Times New Roman" w:hAnsi="Times New Roman" w:cs="Times New Roman"/>
          <w:color w:val="555555"/>
        </w:rPr>
        <w:t xml:space="preserve">however </w:t>
      </w:r>
      <w:r w:rsidR="0044731C" w:rsidRPr="003A5DAA">
        <w:rPr>
          <w:rFonts w:ascii="Times New Roman" w:hAnsi="Times New Roman" w:cs="Times New Roman"/>
          <w:color w:val="555555"/>
        </w:rPr>
        <w:t xml:space="preserve">depend on the practical implementation of </w:t>
      </w:r>
      <w:r w:rsidR="0044731C" w:rsidRPr="003A5DAA">
        <w:rPr>
          <w:rStyle w:val="lev"/>
          <w:rFonts w:ascii="Times New Roman" w:hAnsi="Times New Roman" w:cs="Times New Roman"/>
          <w:b w:val="0"/>
          <w:bCs w:val="0"/>
          <w:color w:val="333333"/>
        </w:rPr>
        <w:t xml:space="preserve">a </w:t>
      </w:r>
      <w:r w:rsidR="0044731C" w:rsidRPr="003A5DAA">
        <w:rPr>
          <w:rFonts w:ascii="Times New Roman" w:hAnsi="Times New Roman" w:cs="Times New Roman"/>
          <w:color w:val="555555"/>
        </w:rPr>
        <w:t xml:space="preserve">Carbon Border Adjustment Mechanism. </w:t>
      </w:r>
      <w:r w:rsidR="00EF27BB" w:rsidRPr="003A5DAA">
        <w:rPr>
          <w:rFonts w:ascii="Times New Roman" w:hAnsi="Times New Roman" w:cs="Times New Roman"/>
          <w:color w:val="555555"/>
        </w:rPr>
        <w:t xml:space="preserve">Introduction of a carbon tax – clearly seen </w:t>
      </w:r>
      <w:r w:rsidR="00EF27BB" w:rsidRPr="003A5DAA">
        <w:rPr>
          <w:rFonts w:ascii="Times New Roman" w:hAnsi="Times New Roman" w:cs="Times New Roman"/>
          <w:color w:val="333333"/>
          <w:shd w:val="clear" w:color="auto" w:fill="FFFFFF"/>
        </w:rPr>
        <w:t>under </w:t>
      </w:r>
      <w:hyperlink r:id="rId10" w:tgtFrame="_blank" w:history="1">
        <w:r w:rsidR="00EF27BB" w:rsidRPr="003A5DAA">
          <w:rPr>
            <w:rStyle w:val="Lienhypertexte"/>
            <w:rFonts w:ascii="Times New Roman" w:hAnsi="Times New Roman" w:cs="Times New Roman"/>
            <w:color w:val="1D428A"/>
            <w:u w:val="none"/>
            <w:shd w:val="clear" w:color="auto" w:fill="FFFFFF"/>
          </w:rPr>
          <w:t>WTO rules</w:t>
        </w:r>
      </w:hyperlink>
      <w:r w:rsidR="00EF27BB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 as a protectionist measure – will allow Moscow to legally challenge these measures</w:t>
      </w:r>
      <w:r w:rsidR="00F324D6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r w:rsidR="000436DB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However, </w:t>
      </w:r>
      <w:r w:rsidR="0051352B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the European Commission already </w:t>
      </w:r>
      <w:hyperlink r:id="rId11" w:history="1">
        <w:r w:rsidR="0051352B" w:rsidRPr="003A5DAA">
          <w:rPr>
            <w:rStyle w:val="Lienhypertexte"/>
            <w:rFonts w:ascii="Times New Roman" w:hAnsi="Times New Roman" w:cs="Times New Roman"/>
            <w:shd w:val="clear" w:color="auto" w:fill="FFFFFF"/>
          </w:rPr>
          <w:t>confirmed</w:t>
        </w:r>
      </w:hyperlink>
      <w:r w:rsidR="0051352B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 that the CBA mechanism will be designed to take full consideration of the WTO rules and other international obligations of the EU.</w:t>
      </w:r>
      <w:r w:rsidR="00EF27BB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28009C" w:rsidRPr="003A5DAA">
        <w:rPr>
          <w:rFonts w:ascii="Times New Roman" w:hAnsi="Times New Roman" w:cs="Times New Roman"/>
          <w:color w:val="333333"/>
          <w:shd w:val="clear" w:color="auto" w:fill="FFFFFF"/>
        </w:rPr>
        <w:t>I</w:t>
      </w:r>
      <w:r w:rsidR="00F86479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t is </w:t>
      </w:r>
      <w:r w:rsidR="007A4EBD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therefore </w:t>
      </w:r>
      <w:r w:rsidR="00F86479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likely </w:t>
      </w:r>
      <w:r w:rsidR="00BA75B2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that the EU CBA mechanism </w:t>
      </w:r>
      <w:r w:rsidR="00725E00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will </w:t>
      </w:r>
      <w:r w:rsidR="00390ECA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be </w:t>
      </w:r>
      <w:r w:rsidR="007A4EBD" w:rsidRPr="003A5DAA">
        <w:rPr>
          <w:rFonts w:ascii="Times New Roman" w:hAnsi="Times New Roman" w:cs="Times New Roman"/>
          <w:color w:val="333333"/>
          <w:shd w:val="clear" w:color="auto" w:fill="FFFFFF"/>
        </w:rPr>
        <w:t>a continuation of</w:t>
      </w:r>
      <w:r w:rsidR="00390ECA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 the European Emission Trading System (ETS)</w:t>
      </w:r>
      <w:r w:rsidR="007D438C" w:rsidRPr="003A5DAA">
        <w:rPr>
          <w:rFonts w:ascii="Times New Roman" w:hAnsi="Times New Roman" w:cs="Times New Roman"/>
          <w:color w:val="333333"/>
          <w:shd w:val="clear" w:color="auto" w:fill="FFFFFF"/>
        </w:rPr>
        <w:t>. According to</w:t>
      </w:r>
      <w:r w:rsidR="00F26032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hyperlink r:id="rId12" w:history="1">
        <w:r w:rsidR="00F26032" w:rsidRPr="003A5DAA">
          <w:rPr>
            <w:rStyle w:val="Lienhypertexte"/>
            <w:rFonts w:ascii="Times New Roman" w:hAnsi="Times New Roman" w:cs="Times New Roman"/>
            <w:shd w:val="clear" w:color="auto" w:fill="FFFFFF"/>
          </w:rPr>
          <w:t xml:space="preserve">Pascal </w:t>
        </w:r>
        <w:proofErr w:type="spellStart"/>
        <w:r w:rsidR="00F26032" w:rsidRPr="003A5DAA">
          <w:rPr>
            <w:rStyle w:val="Lienhypertexte"/>
            <w:rFonts w:ascii="Times New Roman" w:hAnsi="Times New Roman" w:cs="Times New Roman"/>
            <w:shd w:val="clear" w:color="auto" w:fill="FFFFFF"/>
          </w:rPr>
          <w:t>Canfin</w:t>
        </w:r>
        <w:proofErr w:type="spellEnd"/>
      </w:hyperlink>
      <w:r w:rsidR="00F26032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980E24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– a French MEP heading the European Parliament’s </w:t>
      </w:r>
      <w:r w:rsidR="00980E24" w:rsidRPr="003A5DAA">
        <w:rPr>
          <w:rStyle w:val="Accentuation"/>
          <w:rFonts w:ascii="Times New Roman" w:hAnsi="Times New Roman" w:cs="Times New Roman"/>
          <w:i w:val="0"/>
          <w:iCs w:val="0"/>
          <w:color w:val="333333"/>
        </w:rPr>
        <w:t xml:space="preserve">environment committee (ENVI) – this move will be easy to approve (a qualified majority is needed, while a tax </w:t>
      </w:r>
      <w:r w:rsidR="00980E24" w:rsidRPr="003A5DAA">
        <w:rPr>
          <w:rFonts w:ascii="Times New Roman" w:hAnsi="Times New Roman" w:cs="Times New Roman"/>
          <w:color w:val="333333"/>
        </w:rPr>
        <w:t>would have to be approved by unanimity</w:t>
      </w:r>
      <w:r w:rsidR="00980E24" w:rsidRPr="003A5DAA">
        <w:rPr>
          <w:rStyle w:val="Accentuation"/>
          <w:rFonts w:ascii="Times New Roman" w:hAnsi="Times New Roman" w:cs="Times New Roman"/>
          <w:i w:val="0"/>
          <w:iCs w:val="0"/>
          <w:color w:val="333333"/>
        </w:rPr>
        <w:t>) and will also reduce the risk</w:t>
      </w:r>
      <w:r w:rsidR="003E36CC" w:rsidRPr="003A5DAA">
        <w:rPr>
          <w:rFonts w:ascii="Times New Roman" w:hAnsi="Times New Roman" w:cs="Times New Roman"/>
          <w:color w:val="333333"/>
        </w:rPr>
        <w:t xml:space="preserve"> being rejected by the WTO as a protectionist measure.</w:t>
      </w:r>
    </w:p>
    <w:p w14:paraId="5CE1453B" w14:textId="77777777" w:rsidR="00C61A1E" w:rsidRPr="003A5DAA" w:rsidRDefault="0028009C" w:rsidP="00B608D8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3A5DAA">
        <w:rPr>
          <w:rFonts w:ascii="Times New Roman" w:hAnsi="Times New Roman" w:cs="Times New Roman"/>
          <w:color w:val="333333"/>
          <w:shd w:val="clear" w:color="auto" w:fill="FFFFFF"/>
        </w:rPr>
        <w:t>In this context, t</w:t>
      </w:r>
      <w:r w:rsidR="003F38AD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he response of the Russian Government and the private companies will have to be more complex and nuanced. </w:t>
      </w:r>
      <w:r w:rsidR="00DF7133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The EU climate policies has further polarized the debate in Russia on what model is right for the country.  </w:t>
      </w:r>
      <w:r w:rsidR="00957991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On the one hand, a group of experts </w:t>
      </w:r>
      <w:r w:rsidR="00957991" w:rsidRPr="003A5DAA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de facto</w:t>
      </w:r>
      <w:r w:rsidR="00957991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 proposes to copy the EU policies regardless </w:t>
      </w:r>
      <w:r w:rsidR="00C12FD8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of </w:t>
      </w:r>
      <w:r w:rsidR="00957991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whether these are economically feasible, efficient and fit for the domestic market. </w:t>
      </w:r>
      <w:r w:rsidR="00952BD5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On the other hand, </w:t>
      </w:r>
      <w:r w:rsidR="00EA67C3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other group of experts </w:t>
      </w:r>
      <w:r w:rsidR="00720FA8" w:rsidRPr="003A5DAA">
        <w:rPr>
          <w:rFonts w:ascii="Times New Roman" w:hAnsi="Times New Roman" w:cs="Times New Roman"/>
          <w:color w:val="333333"/>
          <w:shd w:val="clear" w:color="auto" w:fill="FFFFFF"/>
        </w:rPr>
        <w:t xml:space="preserve">questions the necessity for Russia to develop its’ own climate and carbon policy. </w:t>
      </w:r>
      <w:r w:rsidR="00C61A1E" w:rsidRPr="003A5DAA">
        <w:rPr>
          <w:rFonts w:ascii="Times New Roman" w:hAnsi="Times New Roman" w:cs="Times New Roman"/>
          <w:color w:val="FF0000"/>
          <w:shd w:val="clear" w:color="auto" w:fill="FFFFFF"/>
        </w:rPr>
        <w:t xml:space="preserve">The EU-Russia Climate Conference </w:t>
      </w:r>
      <w:hyperlink r:id="rId13" w:history="1">
        <w:r w:rsidR="00F06F20" w:rsidRPr="003A5DAA">
          <w:rPr>
            <w:rStyle w:val="Lienhypertexte"/>
            <w:rFonts w:ascii="Times New Roman" w:hAnsi="Times New Roman" w:cs="Times New Roman"/>
            <w:shd w:val="clear" w:color="auto" w:fill="FFFFFF"/>
          </w:rPr>
          <w:t>reflected</w:t>
        </w:r>
      </w:hyperlink>
      <w:r w:rsidR="00F06F20" w:rsidRPr="003A5DAA">
        <w:rPr>
          <w:rFonts w:ascii="Times New Roman" w:hAnsi="Times New Roman" w:cs="Times New Roman"/>
          <w:color w:val="FF0000"/>
          <w:shd w:val="clear" w:color="auto" w:fill="FFFFFF"/>
        </w:rPr>
        <w:t xml:space="preserve"> these different approaches to Russia’s climate policy.  </w:t>
      </w:r>
    </w:p>
    <w:p w14:paraId="4929D84D" w14:textId="2EEB9CBF" w:rsidR="00BC3849" w:rsidRPr="003A5DAA" w:rsidRDefault="00720FA8" w:rsidP="00B608D8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The truth lies somewhere in the middle</w:t>
      </w:r>
      <w:r w:rsidR="00E033C1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 and both private sector and the government start to take this issue seriously. </w:t>
      </w:r>
      <w:r w:rsidR="004517A0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In January 2021, vice prime minister Viktoria </w:t>
      </w:r>
      <w:proofErr w:type="spellStart"/>
      <w:r w:rsidR="004517A0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Abramchenko</w:t>
      </w:r>
      <w:proofErr w:type="spellEnd"/>
      <w:r w:rsidR="004517A0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 </w:t>
      </w:r>
      <w:hyperlink r:id="rId14" w:history="1">
        <w:r w:rsidR="00495D2C" w:rsidRPr="003A5DAA">
          <w:rPr>
            <w:rStyle w:val="Lienhypertexte"/>
            <w:rFonts w:ascii="Times New Roman" w:hAnsi="Times New Roman" w:cs="Times New Roman"/>
            <w:shd w:val="clear" w:color="auto" w:fill="FFFFFF"/>
          </w:rPr>
          <w:t>approved</w:t>
        </w:r>
      </w:hyperlink>
      <w:r w:rsidR="00495D2C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 a pilot </w:t>
      </w:r>
      <w:proofErr w:type="spellStart"/>
      <w:r w:rsidR="00495D2C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programme</w:t>
      </w:r>
      <w:proofErr w:type="spellEnd"/>
      <w:r w:rsidR="00495D2C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 for carbon trading for Sakhalin</w:t>
      </w:r>
      <w:r w:rsidR="00A27BB9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,</w:t>
      </w:r>
      <w:r w:rsidR="00495D2C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 a </w:t>
      </w:r>
      <w:r w:rsidR="00CB3EA3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major oil &amp; gas pro</w:t>
      </w:r>
      <w:r w:rsidR="00A27BB9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vince</w:t>
      </w:r>
      <w:r w:rsidR="00495D2C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. As a result,</w:t>
      </w:r>
      <w:r w:rsidR="00CB3EA3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 Sakhalin is expected to become a net carbon neutral region by 2025. </w:t>
      </w:r>
      <w:r w:rsidR="00A47538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Earlier, i</w:t>
      </w:r>
      <w:r w:rsidR="000F39C6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n October 2020 </w:t>
      </w:r>
      <w:r w:rsidR="00A47538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Russian government</w:t>
      </w:r>
      <w:r w:rsidR="001202FC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 adopted a roadmap for hydrogen – a carbon neutral gas </w:t>
      </w:r>
      <w:r w:rsidR="0008095F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with a bright future</w:t>
      </w:r>
      <w:r w:rsidR="001202FC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 in transport, power generation and heating --</w:t>
      </w:r>
      <w:r w:rsidR="00A47538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 </w:t>
      </w:r>
      <w:r w:rsidR="0008095F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envisaging </w:t>
      </w:r>
      <w:r w:rsidR="004A3348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new incentives for the consumers and exporters of hydrogen starting in 2021. </w:t>
      </w:r>
      <w:r w:rsidR="00F84E12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Hydrogen</w:t>
      </w:r>
      <w:r w:rsidR="00221EF0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 is important for the Russian economy </w:t>
      </w:r>
      <w:r w:rsidR="00A8757A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due to its’ potential to decrease</w:t>
      </w:r>
      <w:r w:rsidR="00F84E12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 </w:t>
      </w:r>
      <w:r w:rsidR="00A8757A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the</w:t>
      </w:r>
      <w:r w:rsidR="00F84E12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 carbon intensity of </w:t>
      </w:r>
      <w:r w:rsidR="00A8757A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national</w:t>
      </w:r>
      <w:r w:rsidR="00F84E12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 economy and </w:t>
      </w:r>
      <w:r w:rsidR="00B608D8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reduce negative impact from the </w:t>
      </w:r>
      <w:r w:rsidR="00A8757A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EU </w:t>
      </w:r>
      <w:r w:rsidR="00B608D8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CBA mechanism.</w:t>
      </w:r>
      <w:r w:rsidR="00451C9A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 </w:t>
      </w:r>
      <w:r w:rsidR="00BC3849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Gazprom among other Russian energy companies</w:t>
      </w:r>
      <w:r w:rsidR="00A8757A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 also</w:t>
      </w:r>
      <w:r w:rsidR="00BC3849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 </w:t>
      </w:r>
      <w:hyperlink r:id="rId15" w:history="1">
        <w:r w:rsidR="00BC3849" w:rsidRPr="003A5DAA">
          <w:rPr>
            <w:rStyle w:val="Lienhypertexte"/>
            <w:rFonts w:ascii="Times New Roman" w:hAnsi="Times New Roman" w:cs="Times New Roman"/>
            <w:shd w:val="clear" w:color="auto" w:fill="FFFFFF"/>
          </w:rPr>
          <w:t>adopted</w:t>
        </w:r>
      </w:hyperlink>
      <w:r w:rsidR="00BC3849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 mid- and long-term targets for greenhouse gas emissions reduction.  </w:t>
      </w:r>
      <w:r w:rsidR="00A8757A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Additionally, b</w:t>
      </w:r>
      <w:r w:rsidR="00854E18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oth Gazprom and Rosatom </w:t>
      </w:r>
      <w:r w:rsidR="00B35809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expected to launch hydrogen production plants by 2024</w:t>
      </w:r>
      <w:r w:rsidR="003F3778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. Furthermore, R</w:t>
      </w:r>
      <w:r w:rsidR="00DF0897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ussian nuclear company</w:t>
      </w:r>
      <w:r w:rsidR="003F3778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 plans to produce hydrogen-powered trains after 2024. </w:t>
      </w:r>
      <w:r w:rsidR="00CE5119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“Greening” of Russia’s economy is inevitable but it will be gradual </w:t>
      </w:r>
      <w:r w:rsidR="006537C9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and will be conditioned upon an adequate implementation of government’s regulations. Last but not least</w:t>
      </w:r>
      <w:r w:rsid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,</w:t>
      </w:r>
      <w:r w:rsidR="006537C9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 </w:t>
      </w:r>
      <w:r w:rsidR="00451C9A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carbon management can be a</w:t>
      </w:r>
      <w:r w:rsidR="00DF0897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>n additional</w:t>
      </w:r>
      <w:r w:rsidR="00451C9A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 source of </w:t>
      </w:r>
      <w:r w:rsidR="00DB5EDF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unpredictability in relations between Brussels and Moscow and will require </w:t>
      </w:r>
      <w:r w:rsidR="008E6D4C"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tedious export and policy work. </w:t>
      </w:r>
    </w:p>
    <w:p w14:paraId="655BE314" w14:textId="77777777" w:rsidR="00BC3849" w:rsidRPr="003A5DAA" w:rsidRDefault="00BC3849" w:rsidP="00495D2C">
      <w:pPr>
        <w:shd w:val="clear" w:color="auto" w:fill="FFFFFF"/>
        <w:spacing w:after="100" w:line="240" w:lineRule="auto"/>
        <w:jc w:val="both"/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</w:pPr>
    </w:p>
    <w:p w14:paraId="11235FB1" w14:textId="77777777" w:rsidR="00CB3EA3" w:rsidRPr="003A5DAA" w:rsidRDefault="004517A0" w:rsidP="00BC3849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color w:val="444444"/>
        </w:rPr>
      </w:pPr>
      <w:r w:rsidRPr="003A5DAA">
        <w:rPr>
          <w:rStyle w:val="Accentuation"/>
          <w:rFonts w:ascii="Times New Roman" w:hAnsi="Times New Roman" w:cs="Times New Roman"/>
          <w:i w:val="0"/>
          <w:iCs w:val="0"/>
          <w:shd w:val="clear" w:color="auto" w:fill="FFFFFF"/>
        </w:rPr>
        <w:t xml:space="preserve"> </w:t>
      </w:r>
    </w:p>
    <w:p w14:paraId="151AD295" w14:textId="77777777" w:rsidR="00FE611E" w:rsidRPr="003A5DAA" w:rsidRDefault="00FE611E" w:rsidP="00CC77A0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410D6A55" w14:textId="77777777" w:rsidR="00FE611E" w:rsidRPr="003A5DAA" w:rsidRDefault="00FE611E" w:rsidP="00CC77A0">
      <w:pPr>
        <w:shd w:val="clear" w:color="auto" w:fill="FFFFFF"/>
        <w:spacing w:after="10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3AB50E4E" w14:textId="77777777" w:rsidR="00DE62DA" w:rsidRPr="003A5DAA" w:rsidRDefault="00DE62DA">
      <w:pPr>
        <w:rPr>
          <w:rFonts w:ascii="Times New Roman" w:hAnsi="Times New Roman" w:cs="Times New Roman"/>
        </w:rPr>
      </w:pPr>
    </w:p>
    <w:sectPr w:rsidR="00DE62DA" w:rsidRPr="003A5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8C"/>
    <w:rsid w:val="00020405"/>
    <w:rsid w:val="000436DB"/>
    <w:rsid w:val="00056D83"/>
    <w:rsid w:val="00060A3D"/>
    <w:rsid w:val="00064227"/>
    <w:rsid w:val="0008095F"/>
    <w:rsid w:val="000F39C6"/>
    <w:rsid w:val="00100AF0"/>
    <w:rsid w:val="0010676C"/>
    <w:rsid w:val="001202FC"/>
    <w:rsid w:val="001B66F3"/>
    <w:rsid w:val="001D3754"/>
    <w:rsid w:val="001F7364"/>
    <w:rsid w:val="0020331D"/>
    <w:rsid w:val="00221EF0"/>
    <w:rsid w:val="00265F3E"/>
    <w:rsid w:val="0028009C"/>
    <w:rsid w:val="002E5DE5"/>
    <w:rsid w:val="002F7A7C"/>
    <w:rsid w:val="003055C1"/>
    <w:rsid w:val="00311B4F"/>
    <w:rsid w:val="0038755F"/>
    <w:rsid w:val="00390ECA"/>
    <w:rsid w:val="003A5DAA"/>
    <w:rsid w:val="003D3390"/>
    <w:rsid w:val="003E36CC"/>
    <w:rsid w:val="003F3778"/>
    <w:rsid w:val="003F38AD"/>
    <w:rsid w:val="0044731C"/>
    <w:rsid w:val="004517A0"/>
    <w:rsid w:val="00451C9A"/>
    <w:rsid w:val="00471490"/>
    <w:rsid w:val="00485544"/>
    <w:rsid w:val="00495D2C"/>
    <w:rsid w:val="00497ABB"/>
    <w:rsid w:val="004A3348"/>
    <w:rsid w:val="004D54D1"/>
    <w:rsid w:val="004E2C20"/>
    <w:rsid w:val="0051352B"/>
    <w:rsid w:val="00544DF5"/>
    <w:rsid w:val="005E6660"/>
    <w:rsid w:val="0060222E"/>
    <w:rsid w:val="0064798D"/>
    <w:rsid w:val="006537C9"/>
    <w:rsid w:val="00671AA6"/>
    <w:rsid w:val="006D67A4"/>
    <w:rsid w:val="007135AD"/>
    <w:rsid w:val="00720FA8"/>
    <w:rsid w:val="00725E00"/>
    <w:rsid w:val="00731325"/>
    <w:rsid w:val="00763AD6"/>
    <w:rsid w:val="007A4EBD"/>
    <w:rsid w:val="007D438C"/>
    <w:rsid w:val="00854E18"/>
    <w:rsid w:val="008719D0"/>
    <w:rsid w:val="008E6D4C"/>
    <w:rsid w:val="008F726E"/>
    <w:rsid w:val="0095096C"/>
    <w:rsid w:val="00952BD5"/>
    <w:rsid w:val="00957991"/>
    <w:rsid w:val="00975766"/>
    <w:rsid w:val="00980E24"/>
    <w:rsid w:val="00993180"/>
    <w:rsid w:val="009C34BF"/>
    <w:rsid w:val="00A27BB9"/>
    <w:rsid w:val="00A47538"/>
    <w:rsid w:val="00A6570B"/>
    <w:rsid w:val="00A8757A"/>
    <w:rsid w:val="00AB4C9E"/>
    <w:rsid w:val="00AE5E2C"/>
    <w:rsid w:val="00AF0880"/>
    <w:rsid w:val="00AF7CF8"/>
    <w:rsid w:val="00B25327"/>
    <w:rsid w:val="00B35809"/>
    <w:rsid w:val="00B608D8"/>
    <w:rsid w:val="00B671EF"/>
    <w:rsid w:val="00B707A2"/>
    <w:rsid w:val="00B72943"/>
    <w:rsid w:val="00BA75B2"/>
    <w:rsid w:val="00BB59D6"/>
    <w:rsid w:val="00BB74BC"/>
    <w:rsid w:val="00BB7611"/>
    <w:rsid w:val="00BC3849"/>
    <w:rsid w:val="00C1299C"/>
    <w:rsid w:val="00C12FD8"/>
    <w:rsid w:val="00C2529F"/>
    <w:rsid w:val="00C61A1E"/>
    <w:rsid w:val="00CB3EA3"/>
    <w:rsid w:val="00CC77A0"/>
    <w:rsid w:val="00CE5119"/>
    <w:rsid w:val="00D9744C"/>
    <w:rsid w:val="00DB5EDF"/>
    <w:rsid w:val="00DE0188"/>
    <w:rsid w:val="00DE5CD2"/>
    <w:rsid w:val="00DE62DA"/>
    <w:rsid w:val="00DF0897"/>
    <w:rsid w:val="00DF7133"/>
    <w:rsid w:val="00E033C1"/>
    <w:rsid w:val="00EA67C3"/>
    <w:rsid w:val="00ED095F"/>
    <w:rsid w:val="00EF27BB"/>
    <w:rsid w:val="00F0245F"/>
    <w:rsid w:val="00F06F20"/>
    <w:rsid w:val="00F2558C"/>
    <w:rsid w:val="00F26032"/>
    <w:rsid w:val="00F324D6"/>
    <w:rsid w:val="00F731C3"/>
    <w:rsid w:val="00F815EE"/>
    <w:rsid w:val="00F84E12"/>
    <w:rsid w:val="00F86479"/>
    <w:rsid w:val="00FD52B6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4E8A"/>
  <w15:chartTrackingRefBased/>
  <w15:docId w15:val="{BE4F0B60-E856-4189-98D1-E3220B12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C77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6D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F72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726E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C77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lev">
    <w:name w:val="Strong"/>
    <w:basedOn w:val="Policepardfaut"/>
    <w:uiPriority w:val="22"/>
    <w:qFormat/>
    <w:rsid w:val="00763AD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056D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cl-u-type-capitalize">
    <w:name w:val="ecl-u-type-capitalize"/>
    <w:basedOn w:val="Policepardfaut"/>
    <w:rsid w:val="00DE62DA"/>
  </w:style>
  <w:style w:type="paragraph" w:customStyle="1" w:styleId="ecl-u-type-paragraph-m">
    <w:name w:val="ecl-u-type-paragraph-m"/>
    <w:basedOn w:val="Normal"/>
    <w:rsid w:val="00DE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980E24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671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6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2497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2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4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3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3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g.com/ru-ru/press/29july2020-carbon-challenge-to-russian-exporters" TargetMode="External"/><Relationship Id="rId13" Type="http://schemas.openxmlformats.org/officeDocument/2006/relationships/hyperlink" Target="https://www.skolkovo.ru/programmes/eu-russia-climate-confere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bc.ru/business/07/07/2020/5f0339a39a79470b2fdb51be" TargetMode="External"/><Relationship Id="rId12" Type="http://schemas.openxmlformats.org/officeDocument/2006/relationships/hyperlink" Target="https://www.euractiv.com/section/energy-environment/interview/mep-canfin-eus-carbon-border-adjustment-mechanism-is-not-a-tax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eo.org.pl/en/aktualizacja-rzadowej-strategii-energetycznej-polityka-energetyczna-polski-do-roku-2040-pep2040-2/" TargetMode="External"/><Relationship Id="rId11" Type="http://schemas.openxmlformats.org/officeDocument/2006/relationships/hyperlink" Target="https://ec.europa.eu/taxation_customs/commission-priorities-2019-24/european-green-deal-what-role-can-taxation-play_en" TargetMode="External"/><Relationship Id="rId5" Type="http://schemas.openxmlformats.org/officeDocument/2006/relationships/hyperlink" Target="https://www.euractiv.com/section/energy-environment/news/poland-eyes-hard-split-with-coal/" TargetMode="External"/><Relationship Id="rId15" Type="http://schemas.openxmlformats.org/officeDocument/2006/relationships/hyperlink" Target="https://www.gazprom.com/f/posts/72/802627/gazprom-environmental-report-2019-en.pdf" TargetMode="External"/><Relationship Id="rId10" Type="http://schemas.openxmlformats.org/officeDocument/2006/relationships/hyperlink" Target="https://www.wto.org/english/docs_e/legal_e/gatt47_01_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d.gov.ru/eng/general/news/19/27561.html" TargetMode="External"/><Relationship Id="rId14" Type="http://schemas.openxmlformats.org/officeDocument/2006/relationships/hyperlink" Target="https://www.rbc.ru/business/19/01/2021/6006b13e9a79471535e92a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C4E30-9C9A-435A-8A49-47F74A6A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987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EastWest Institute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Laetitia Spetschinsky</cp:lastModifiedBy>
  <cp:revision>2</cp:revision>
  <dcterms:created xsi:type="dcterms:W3CDTF">2021-02-07T21:26:00Z</dcterms:created>
  <dcterms:modified xsi:type="dcterms:W3CDTF">2021-02-07T21:26:00Z</dcterms:modified>
</cp:coreProperties>
</file>